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162" w:type="dxa"/>
        <w:tblLayout w:type="fixed"/>
        <w:tblLook w:val="04A0"/>
      </w:tblPr>
      <w:tblGrid>
        <w:gridCol w:w="720"/>
        <w:gridCol w:w="8010"/>
        <w:gridCol w:w="810"/>
        <w:gridCol w:w="1170"/>
      </w:tblGrid>
      <w:tr w:rsidR="000F4B91" w:rsidTr="008466F5"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0F4B91" w:rsidRPr="006C491D" w:rsidRDefault="000F4B91" w:rsidP="00DF1CAB">
            <w:pPr>
              <w:bidi/>
              <w:jc w:val="right"/>
              <w:rPr>
                <w:rFonts w:cs="PT Bold Heading"/>
                <w:sz w:val="24"/>
                <w:szCs w:val="24"/>
                <w:rtl/>
                <w:lang w:bidi="ar-JO"/>
              </w:rPr>
            </w:pPr>
          </w:p>
        </w:tc>
        <w:tc>
          <w:tcPr>
            <w:tcW w:w="8010" w:type="dxa"/>
            <w:tcBorders>
              <w:left w:val="single" w:sz="4" w:space="0" w:color="auto"/>
              <w:bottom w:val="nil"/>
              <w:right w:val="nil"/>
            </w:tcBorders>
          </w:tcPr>
          <w:p w:rsidR="000F4B91" w:rsidRPr="006C491D" w:rsidRDefault="000F4B91" w:rsidP="000F4B91">
            <w:pPr>
              <w:bidi/>
              <w:rPr>
                <w:rFonts w:cs="PT Bold Heading"/>
                <w:sz w:val="24"/>
                <w:szCs w:val="24"/>
                <w:rtl/>
              </w:rPr>
            </w:pPr>
            <w:r w:rsidRPr="006C491D">
              <w:rPr>
                <w:rFonts w:cs="PT Bold Heading" w:hint="cs"/>
                <w:sz w:val="24"/>
                <w:szCs w:val="24"/>
                <w:rtl/>
              </w:rPr>
              <w:t>الوثائق المرفق</w:t>
            </w:r>
            <w:r w:rsidR="00DF1CAB">
              <w:rPr>
                <w:rFonts w:cs="PT Bold Heading" w:hint="cs"/>
                <w:sz w:val="24"/>
                <w:szCs w:val="24"/>
                <w:rtl/>
                <w:lang w:bidi="ar-JO"/>
              </w:rPr>
              <w:t>ة</w:t>
            </w:r>
            <w:r w:rsidRPr="006C491D">
              <w:rPr>
                <w:rFonts w:cs="PT Bold Heading" w:hint="cs"/>
                <w:sz w:val="24"/>
                <w:szCs w:val="24"/>
                <w:rtl/>
              </w:rPr>
              <w:t>: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F4B91" w:rsidRPr="006C491D" w:rsidRDefault="000F4B91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0F4B91" w:rsidRPr="006C491D" w:rsidRDefault="000F4B91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0F4B91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0F4B91" w:rsidRPr="000F4B91" w:rsidRDefault="000F4B91" w:rsidP="00DF1CAB">
            <w:pPr>
              <w:pStyle w:val="ListParagraph"/>
              <w:numPr>
                <w:ilvl w:val="0"/>
                <w:numId w:val="2"/>
              </w:numPr>
              <w:bidi/>
              <w:ind w:left="450" w:hanging="27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B91" w:rsidRPr="006C491D" w:rsidRDefault="000F4B91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شهادة تسجيل ا</w:t>
            </w:r>
            <w:r w:rsidR="00793399">
              <w:rPr>
                <w:rFonts w:cs="Simplified Arabic" w:hint="cs"/>
                <w:sz w:val="24"/>
                <w:szCs w:val="24"/>
                <w:rtl/>
              </w:rPr>
              <w:t>ل</w:t>
            </w:r>
            <w:r w:rsidRPr="006C491D">
              <w:rPr>
                <w:rFonts w:cs="Simplified Arabic" w:hint="cs"/>
                <w:sz w:val="24"/>
                <w:szCs w:val="24"/>
                <w:rtl/>
              </w:rPr>
              <w:t xml:space="preserve">شركة لدى الجهات الرسمية: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4B91" w:rsidRPr="006C491D" w:rsidRDefault="000F4B91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0F4B91" w:rsidRPr="006C491D" w:rsidRDefault="000F4B91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لا</w:t>
            </w:r>
          </w:p>
        </w:tc>
      </w:tr>
      <w:tr w:rsidR="000F4B91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0F4B91" w:rsidRPr="000F4B91" w:rsidRDefault="000F4B91" w:rsidP="00DF1CAB">
            <w:pPr>
              <w:pStyle w:val="ListParagraph"/>
              <w:numPr>
                <w:ilvl w:val="0"/>
                <w:numId w:val="2"/>
              </w:numPr>
              <w:bidi/>
              <w:ind w:left="450" w:hanging="27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B91" w:rsidRPr="006C491D" w:rsidRDefault="000F4B91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نسخة مصدقة عن عقد إيجار مكاتب الشركة الرئيسية والفرعية</w:t>
            </w:r>
            <w:r w:rsidR="006C491D">
              <w:rPr>
                <w:rFonts w:cs="Simplified Arabic"/>
                <w:sz w:val="24"/>
                <w:szCs w:val="24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4B91" w:rsidRPr="006C491D" w:rsidRDefault="000F4B91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0F4B91" w:rsidRPr="006C491D" w:rsidRDefault="000F4B91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لا</w:t>
            </w:r>
          </w:p>
        </w:tc>
      </w:tr>
      <w:tr w:rsidR="006C491D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6C491D" w:rsidRPr="000F4B91" w:rsidRDefault="006C491D" w:rsidP="00DF1CAB">
            <w:pPr>
              <w:pStyle w:val="ListParagraph"/>
              <w:numPr>
                <w:ilvl w:val="0"/>
                <w:numId w:val="2"/>
              </w:numPr>
              <w:bidi/>
              <w:ind w:left="450" w:hanging="27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91D" w:rsidRPr="006C491D" w:rsidRDefault="006C491D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نسخة عن عقود أو كتب تعيين الموظ</w:t>
            </w:r>
            <w:r w:rsidR="00793399">
              <w:rPr>
                <w:rFonts w:cs="Simplified Arabic" w:hint="cs"/>
                <w:sz w:val="24"/>
                <w:szCs w:val="24"/>
                <w:rtl/>
              </w:rPr>
              <w:t>ف</w:t>
            </w:r>
            <w:r w:rsidRPr="006C491D">
              <w:rPr>
                <w:rFonts w:cs="Simplified Arabic" w:hint="cs"/>
                <w:sz w:val="24"/>
                <w:szCs w:val="24"/>
                <w:rtl/>
              </w:rPr>
              <w:t>ين: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لا</w:t>
            </w:r>
          </w:p>
        </w:tc>
      </w:tr>
      <w:tr w:rsidR="006C491D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6C491D" w:rsidRPr="000F4B91" w:rsidRDefault="006C491D" w:rsidP="00DF1CAB">
            <w:pPr>
              <w:pStyle w:val="ListParagraph"/>
              <w:numPr>
                <w:ilvl w:val="0"/>
                <w:numId w:val="2"/>
              </w:numPr>
              <w:bidi/>
              <w:ind w:left="450" w:hanging="27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91D" w:rsidRPr="006C491D" w:rsidRDefault="006C491D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نسخة عن وثائق إثبات الشخصية: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لا</w:t>
            </w:r>
          </w:p>
        </w:tc>
      </w:tr>
      <w:tr w:rsidR="006C491D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6C491D" w:rsidRPr="000F4B91" w:rsidRDefault="006C491D" w:rsidP="00DF1CAB">
            <w:pPr>
              <w:pStyle w:val="ListParagraph"/>
              <w:numPr>
                <w:ilvl w:val="0"/>
                <w:numId w:val="2"/>
              </w:numPr>
              <w:bidi/>
              <w:ind w:left="450" w:hanging="27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91D" w:rsidRPr="006C491D" w:rsidRDefault="006C491D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نسخة عن الكفالة المالية لمؤسسة الموانئ: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لا</w:t>
            </w:r>
          </w:p>
        </w:tc>
      </w:tr>
      <w:tr w:rsidR="006C491D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6C491D" w:rsidRPr="000F4B91" w:rsidRDefault="006C491D" w:rsidP="00DF1CAB">
            <w:pPr>
              <w:pStyle w:val="ListParagraph"/>
              <w:numPr>
                <w:ilvl w:val="0"/>
                <w:numId w:val="2"/>
              </w:numPr>
              <w:bidi/>
              <w:ind w:left="450" w:hanging="27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91D" w:rsidRPr="006C491D" w:rsidRDefault="006C491D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شهادة من الهيئة البحرية الأردنية (موافقة مبدئية):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لا</w:t>
            </w:r>
          </w:p>
        </w:tc>
      </w:tr>
      <w:tr w:rsidR="006C491D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6C491D" w:rsidRPr="000F4B91" w:rsidRDefault="006C491D" w:rsidP="00DF1CAB">
            <w:pPr>
              <w:pStyle w:val="ListParagraph"/>
              <w:numPr>
                <w:ilvl w:val="0"/>
                <w:numId w:val="2"/>
              </w:numPr>
              <w:bidi/>
              <w:ind w:left="450" w:hanging="27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91D" w:rsidRPr="006C491D" w:rsidRDefault="006C491D" w:rsidP="000F4B91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نسخة من الشهادات العلمية ودورة النقل البحري</w:t>
            </w:r>
            <w:r w:rsidR="007B4D7F">
              <w:rPr>
                <w:rFonts w:cs="Simplified Arabic" w:hint="cs"/>
                <w:sz w:val="24"/>
                <w:szCs w:val="24"/>
                <w:rtl/>
              </w:rPr>
              <w:t xml:space="preserve"> وشهادات الخبرة العلمية</w:t>
            </w:r>
            <w:r w:rsidRPr="006C491D">
              <w:rPr>
                <w:rFonts w:cs="Simplified Arabic" w:hint="cs"/>
                <w:sz w:val="24"/>
                <w:szCs w:val="24"/>
                <w:rtl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6C491D" w:rsidRPr="006C491D" w:rsidRDefault="006C491D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لا</w:t>
            </w:r>
          </w:p>
        </w:tc>
      </w:tr>
      <w:tr w:rsidR="008B4146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8B4146" w:rsidRPr="000F4B91" w:rsidRDefault="008B4146" w:rsidP="00DF1CAB">
            <w:pPr>
              <w:pStyle w:val="ListParagraph"/>
              <w:numPr>
                <w:ilvl w:val="0"/>
                <w:numId w:val="2"/>
              </w:numPr>
              <w:bidi/>
              <w:ind w:left="450" w:hanging="27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4146" w:rsidRPr="006C491D" w:rsidRDefault="008B4146" w:rsidP="000F4B91">
            <w:pPr>
              <w:bidi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أية وثائق أخرى يطلبها مجلس إدارة النقابة: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46" w:rsidRPr="006C491D" w:rsidRDefault="008B4146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نعم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8B4146" w:rsidRPr="006C491D" w:rsidRDefault="008B4146" w:rsidP="006E5147">
            <w:pPr>
              <w:bidi/>
              <w:rPr>
                <w:rFonts w:cs="Simplified Arabic"/>
                <w:sz w:val="24"/>
                <w:szCs w:val="24"/>
                <w:rtl/>
              </w:rPr>
            </w:pPr>
            <w:r w:rsidRPr="006C491D">
              <w:rPr>
                <w:rFonts w:cs="Simplified Arabic" w:hint="cs"/>
                <w:sz w:val="24"/>
                <w:szCs w:val="24"/>
                <w:rtl/>
              </w:rPr>
              <w:t>لا</w:t>
            </w:r>
          </w:p>
        </w:tc>
      </w:tr>
      <w:tr w:rsidR="008B4146" w:rsidTr="008466F5"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8B4146" w:rsidRPr="000F4B91" w:rsidRDefault="008B4146" w:rsidP="00DF1CAB">
            <w:pPr>
              <w:pStyle w:val="ListParagraph"/>
              <w:bidi/>
              <w:ind w:left="45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left w:val="single" w:sz="4" w:space="0" w:color="auto"/>
              <w:bottom w:val="nil"/>
            </w:tcBorders>
          </w:tcPr>
          <w:p w:rsidR="008B4146" w:rsidRPr="006C491D" w:rsidRDefault="008B4146" w:rsidP="000F4B91">
            <w:pPr>
              <w:bidi/>
              <w:rPr>
                <w:rFonts w:cs="PT Bold Heading"/>
                <w:sz w:val="24"/>
                <w:szCs w:val="24"/>
                <w:rtl/>
              </w:rPr>
            </w:pPr>
            <w:r w:rsidRPr="006C491D">
              <w:rPr>
                <w:rFonts w:cs="PT Bold Heading" w:hint="cs"/>
                <w:sz w:val="24"/>
                <w:szCs w:val="24"/>
                <w:rtl/>
              </w:rPr>
              <w:t>الشروط الخاصة:</w:t>
            </w:r>
          </w:p>
        </w:tc>
      </w:tr>
      <w:tr w:rsidR="008B4146" w:rsidTr="008466F5">
        <w:tc>
          <w:tcPr>
            <w:tcW w:w="720" w:type="dxa"/>
            <w:tcBorders>
              <w:top w:val="nil"/>
              <w:bottom w:val="nil"/>
            </w:tcBorders>
          </w:tcPr>
          <w:p w:rsidR="008B4146" w:rsidRPr="006E5147" w:rsidRDefault="008B4146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8466F5" w:rsidRPr="005650B9" w:rsidRDefault="008B4146" w:rsidP="005650B9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8466F5">
              <w:rPr>
                <w:rFonts w:cs="Simplified Arabic" w:hint="cs"/>
                <w:sz w:val="24"/>
                <w:szCs w:val="24"/>
                <w:rtl/>
              </w:rPr>
              <w:t>أن تكون الشركة أو المؤسسة  مسجلة في المملكة لدى مديرية مراقبة الشركات في وزارة الصناعة والتجارة، وأية جهة حكومية أخرى</w:t>
            </w:r>
            <w:r w:rsidR="000258E1" w:rsidRPr="008466F5">
              <w:rPr>
                <w:rFonts w:cs="Simplified Arabic" w:hint="cs"/>
                <w:sz w:val="24"/>
                <w:szCs w:val="24"/>
                <w:rtl/>
              </w:rPr>
              <w:t xml:space="preserve"> ذات علاقه وأن تكون الشركة حاصلة على الموافقة المبدئية من الهيئة البحرية الأردنية على ممارسة نشاط الوكالات البحرية أو أي من النشاطات التي تقع تحت مظلة نقابة ملاحة الأردن.</w:t>
            </w:r>
          </w:p>
        </w:tc>
      </w:tr>
      <w:tr w:rsidR="008B4146" w:rsidTr="008466F5">
        <w:tc>
          <w:tcPr>
            <w:tcW w:w="720" w:type="dxa"/>
            <w:tcBorders>
              <w:top w:val="nil"/>
              <w:bottom w:val="nil"/>
            </w:tcBorders>
          </w:tcPr>
          <w:p w:rsidR="008B4146" w:rsidRPr="006E5147" w:rsidRDefault="008B4146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8B4146" w:rsidRPr="006C491D" w:rsidRDefault="00A93F2B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2-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>أن لا يقل رأس مالها المدفوع والمسجل عن خمسين ألف دينار.</w:t>
            </w:r>
          </w:p>
        </w:tc>
      </w:tr>
      <w:tr w:rsidR="008B4146" w:rsidTr="008466F5">
        <w:tc>
          <w:tcPr>
            <w:tcW w:w="720" w:type="dxa"/>
            <w:tcBorders>
              <w:top w:val="nil"/>
              <w:bottom w:val="nil"/>
            </w:tcBorders>
          </w:tcPr>
          <w:p w:rsidR="008B4146" w:rsidRPr="005650B9" w:rsidRDefault="008B4146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7B4D7F" w:rsidRPr="006C491D" w:rsidRDefault="005650B9" w:rsidP="000258E1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3- 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 xml:space="preserve">أن يكون لها مديرا عاماً أردنياً متفرغاً تتوفر </w:t>
            </w:r>
            <w:r w:rsidR="008B4146">
              <w:rPr>
                <w:rFonts w:cs="Simplified Arabic" w:hint="cs"/>
                <w:sz w:val="24"/>
                <w:szCs w:val="24"/>
                <w:rtl/>
              </w:rPr>
              <w:t>لد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 xml:space="preserve">يه </w:t>
            </w:r>
            <w:r w:rsidR="000258E1">
              <w:rPr>
                <w:rFonts w:cs="Simplified Arabic" w:hint="cs"/>
                <w:sz w:val="24"/>
                <w:szCs w:val="24"/>
                <w:rtl/>
              </w:rPr>
              <w:t>عمل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 xml:space="preserve"> في مجال النقل البحري </w:t>
            </w:r>
            <w:r w:rsidR="000258E1">
              <w:rPr>
                <w:rFonts w:cs="Simplified Arabic" w:hint="cs"/>
                <w:sz w:val="24"/>
                <w:szCs w:val="24"/>
                <w:rtl/>
              </w:rPr>
              <w:t xml:space="preserve">في الاردن 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 xml:space="preserve">لمدة لا تقل عن </w:t>
            </w:r>
            <w:r w:rsidR="000258E1">
              <w:rPr>
                <w:rFonts w:cs="Simplified Arabic" w:hint="cs"/>
                <w:sz w:val="24"/>
                <w:szCs w:val="24"/>
                <w:rtl/>
              </w:rPr>
              <w:t>5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 xml:space="preserve"> سنوات.</w:t>
            </w:r>
          </w:p>
        </w:tc>
      </w:tr>
      <w:tr w:rsidR="007B4D7F" w:rsidTr="008466F5">
        <w:tc>
          <w:tcPr>
            <w:tcW w:w="720" w:type="dxa"/>
            <w:tcBorders>
              <w:top w:val="nil"/>
              <w:bottom w:val="nil"/>
            </w:tcBorders>
          </w:tcPr>
          <w:p w:rsidR="007B4D7F" w:rsidRPr="006E5147" w:rsidRDefault="007B4D7F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7B4D7F" w:rsidRPr="006C491D" w:rsidRDefault="005650B9" w:rsidP="000258E1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4- </w:t>
            </w:r>
            <w:r w:rsidR="007B4D7F">
              <w:rPr>
                <w:rFonts w:cs="Simplified Arabic" w:hint="cs"/>
                <w:sz w:val="24"/>
                <w:szCs w:val="24"/>
                <w:rtl/>
                <w:lang w:bidi="ar-JO"/>
              </w:rPr>
              <w:t>أن يكون لدى إثنين من موظفي</w:t>
            </w:r>
            <w:r w:rsidR="000258E1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الشركه</w:t>
            </w:r>
            <w:r w:rsidR="007B4D7F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خبرة لا تقل عن </w:t>
            </w:r>
            <w:r w:rsidR="000258E1">
              <w:rPr>
                <w:rFonts w:cs="Simplified Arabic" w:hint="cs"/>
                <w:sz w:val="24"/>
                <w:szCs w:val="24"/>
                <w:rtl/>
                <w:lang w:bidi="ar-JO"/>
              </w:rPr>
              <w:t>ثلاث سنوات</w:t>
            </w:r>
            <w:r w:rsidR="007B4D7F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في مجال النقل البحري في الأردن.</w:t>
            </w:r>
          </w:p>
        </w:tc>
      </w:tr>
      <w:tr w:rsidR="008B4146" w:rsidTr="008466F5">
        <w:tc>
          <w:tcPr>
            <w:tcW w:w="720" w:type="dxa"/>
            <w:tcBorders>
              <w:top w:val="nil"/>
              <w:bottom w:val="nil"/>
            </w:tcBorders>
          </w:tcPr>
          <w:p w:rsidR="008B4146" w:rsidRPr="006E5147" w:rsidRDefault="008B4146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8B4146" w:rsidRPr="006C491D" w:rsidRDefault="005650B9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5-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 xml:space="preserve"> أن يكون المدير العام حاصلاً على درجة البكالوريوس أو شهادة الأهلية</w:t>
            </w:r>
            <w:r w:rsidR="008B4146">
              <w:rPr>
                <w:rFonts w:cs="Simplified Arabic"/>
                <w:sz w:val="24"/>
                <w:szCs w:val="24"/>
              </w:rPr>
              <w:t>(Certificate of Competency)</w:t>
            </w:r>
            <w:r w:rsidR="008B4146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كضابط ملاحة أو مهندس بحري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>، وأن يكون قد حضر دورة تدريبية متخصصة في النقل البحري ومعتمدة من قبل نقابة ملاحة الأردن</w:t>
            </w:r>
            <w:r w:rsidR="007B4D7F">
              <w:rPr>
                <w:rFonts w:cs="Simplified Arabic" w:hint="cs"/>
                <w:sz w:val="24"/>
                <w:szCs w:val="24"/>
                <w:rtl/>
              </w:rPr>
              <w:t xml:space="preserve"> أو معفى منها لحصوله على درجة علمية متخصصة في النقل البحري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</w:tc>
      </w:tr>
      <w:tr w:rsidR="008B4146" w:rsidTr="000A165E">
        <w:trPr>
          <w:trHeight w:val="1530"/>
        </w:trPr>
        <w:tc>
          <w:tcPr>
            <w:tcW w:w="720" w:type="dxa"/>
            <w:tcBorders>
              <w:top w:val="nil"/>
              <w:bottom w:val="nil"/>
            </w:tcBorders>
          </w:tcPr>
          <w:p w:rsidR="006E5147" w:rsidRDefault="006E5147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  <w:p w:rsidR="006E5147" w:rsidRPr="006E5147" w:rsidRDefault="006E5147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6E5147" w:rsidRDefault="005650B9" w:rsidP="000258E1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6- 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 xml:space="preserve">أن لا يقل عدد الموظفين في الشركة عن خمسة أشخاص </w:t>
            </w:r>
            <w:r w:rsidR="000258E1">
              <w:rPr>
                <w:rFonts w:cs="Simplified Arabic" w:hint="cs"/>
                <w:sz w:val="24"/>
                <w:szCs w:val="24"/>
                <w:rtl/>
              </w:rPr>
              <w:t>ليس من ضمنهم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 xml:space="preserve"> المدير العام.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</w:p>
          <w:p w:rsidR="008B4146" w:rsidRPr="006C491D" w:rsidRDefault="005650B9" w:rsidP="006E5147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7- 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أن تمارس الشركة أو المؤسسة أعمالها في موقع مستقل مكون من مكاتب بمساحة لا تقل عن 100 م ومجهز بوسائل الإتصالات الحديثة. أن يكون للشركة المتقدمة مكتباً في مدينة العقبة بمساحة لا تقل عن 100م</w:t>
            </w:r>
            <w:r w:rsidR="006E5147" w:rsidRPr="00793399">
              <w:rPr>
                <w:rFonts w:cs="Simplified Arabic" w:hint="cs"/>
                <w:sz w:val="24"/>
                <w:szCs w:val="24"/>
                <w:vertAlign w:val="superscript"/>
                <w:rtl/>
              </w:rPr>
              <w:t>2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ومزود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اً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بوسائل الاتصال الحديثة لممارسة أعمالها</w:t>
            </w:r>
            <w:r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</w:tc>
      </w:tr>
      <w:tr w:rsidR="008B4146" w:rsidTr="008466F5">
        <w:tc>
          <w:tcPr>
            <w:tcW w:w="720" w:type="dxa"/>
            <w:tcBorders>
              <w:top w:val="nil"/>
              <w:bottom w:val="nil"/>
            </w:tcBorders>
          </w:tcPr>
          <w:p w:rsidR="008B4146" w:rsidRPr="006E5147" w:rsidRDefault="008B4146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8B4146" w:rsidRPr="006C491D" w:rsidRDefault="005650B9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8- </w:t>
            </w:r>
            <w:r w:rsidR="008B4146" w:rsidRPr="006C491D">
              <w:rPr>
                <w:rFonts w:cs="Simplified Arabic" w:hint="cs"/>
                <w:sz w:val="24"/>
                <w:szCs w:val="24"/>
                <w:rtl/>
              </w:rPr>
              <w:t>أن تقدم كفالات بنكية لكافة الجهات الرسمية ذات العلاقة حسب الأصول.</w:t>
            </w:r>
          </w:p>
        </w:tc>
      </w:tr>
      <w:tr w:rsidR="006E5147" w:rsidTr="008466F5">
        <w:tc>
          <w:tcPr>
            <w:tcW w:w="720" w:type="dxa"/>
            <w:tcBorders>
              <w:top w:val="nil"/>
              <w:bottom w:val="nil"/>
            </w:tcBorders>
          </w:tcPr>
          <w:p w:rsidR="008466F5" w:rsidRPr="006E5147" w:rsidRDefault="008466F5" w:rsidP="008466F5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6E5147" w:rsidRPr="006C491D" w:rsidRDefault="005650B9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9- 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تقديم صورة مصدقة عن عقد التأسيسوالنظام الأساسي للشركة.</w:t>
            </w:r>
          </w:p>
        </w:tc>
      </w:tr>
      <w:tr w:rsidR="006E5147" w:rsidTr="008466F5">
        <w:tc>
          <w:tcPr>
            <w:tcW w:w="720" w:type="dxa"/>
            <w:tcBorders>
              <w:top w:val="nil"/>
              <w:bottom w:val="nil"/>
            </w:tcBorders>
          </w:tcPr>
          <w:p w:rsidR="006E5147" w:rsidRPr="008466F5" w:rsidRDefault="006E5147" w:rsidP="008466F5">
            <w:pPr>
              <w:pStyle w:val="ListParagraph"/>
              <w:numPr>
                <w:ilvl w:val="0"/>
                <w:numId w:val="6"/>
              </w:numPr>
              <w:bidi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6E5147" w:rsidRPr="006C491D" w:rsidRDefault="005650B9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10- 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تقديم صورة عن عقد الإيجار في كل من مدينة عمان والعقبة.</w:t>
            </w:r>
          </w:p>
        </w:tc>
      </w:tr>
      <w:tr w:rsidR="006E5147" w:rsidTr="008466F5">
        <w:tc>
          <w:tcPr>
            <w:tcW w:w="720" w:type="dxa"/>
            <w:tcBorders>
              <w:top w:val="nil"/>
              <w:bottom w:val="nil"/>
            </w:tcBorders>
          </w:tcPr>
          <w:p w:rsidR="006E5147" w:rsidRPr="006E5147" w:rsidRDefault="006E5147" w:rsidP="006E5147">
            <w:pPr>
              <w:bidi/>
              <w:ind w:left="36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6E5147" w:rsidRPr="006C491D" w:rsidRDefault="005650B9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11- 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تقديم التقرير المتضمن الكشف على المكا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ت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ب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في العقبة بواسطة الهيئة البحرية ومندوبي النقابة في العقبة.</w:t>
            </w:r>
          </w:p>
        </w:tc>
      </w:tr>
      <w:tr w:rsidR="006E5147" w:rsidTr="008466F5">
        <w:tc>
          <w:tcPr>
            <w:tcW w:w="720" w:type="dxa"/>
            <w:tcBorders>
              <w:top w:val="nil"/>
              <w:bottom w:val="nil"/>
            </w:tcBorders>
          </w:tcPr>
          <w:p w:rsidR="006E5147" w:rsidRPr="008466F5" w:rsidRDefault="006E5147" w:rsidP="008466F5">
            <w:pPr>
              <w:bidi/>
              <w:ind w:left="45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6E5147" w:rsidRPr="006C491D" w:rsidRDefault="005650B9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12- 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صوراً موثقة (مصدقة) عن 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ال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شهادات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 xml:space="preserve"> العلمية وشهادات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الخبرة للمدير العام.</w:t>
            </w:r>
          </w:p>
        </w:tc>
      </w:tr>
      <w:tr w:rsidR="006E5147" w:rsidTr="008466F5">
        <w:tc>
          <w:tcPr>
            <w:tcW w:w="720" w:type="dxa"/>
            <w:tcBorders>
              <w:top w:val="nil"/>
              <w:bottom w:val="nil"/>
            </w:tcBorders>
          </w:tcPr>
          <w:p w:rsidR="006E5147" w:rsidRPr="005650B9" w:rsidRDefault="006E5147" w:rsidP="005650B9">
            <w:pPr>
              <w:bidi/>
              <w:ind w:left="45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6E5147" w:rsidRPr="006C491D" w:rsidRDefault="005650B9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13- 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تنسيب بالموافقة لمقدم الطلب كوكيل بحري من ثلاث شركات تمارس النشاطات البحرية وأعضاء في نقابة الملاحة على أن لا يكون من ضمنها أي من أعضاء مجل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س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إدارة النقابة.</w:t>
            </w:r>
          </w:p>
        </w:tc>
      </w:tr>
      <w:tr w:rsidR="006E5147" w:rsidTr="008466F5">
        <w:tc>
          <w:tcPr>
            <w:tcW w:w="720" w:type="dxa"/>
            <w:tcBorders>
              <w:top w:val="nil"/>
              <w:bottom w:val="nil"/>
            </w:tcBorders>
          </w:tcPr>
          <w:p w:rsidR="006E5147" w:rsidRPr="005650B9" w:rsidRDefault="006E5147" w:rsidP="005650B9">
            <w:pPr>
              <w:bidi/>
              <w:ind w:left="45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6E5147" w:rsidRPr="006C491D" w:rsidRDefault="005650B9" w:rsidP="0086656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14- 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أن تقدم الشركة المتقدمة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للتسجيل لعضوية النقابة كوكيل بحري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ما يثبت رسمياً تعيينه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ا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وكيلا ً بحرياً في ميناء العقبة 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ل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شركة ملاحة تؤم / ستؤوم بواخرها ميناء العقبة 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(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يش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ت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رط أن تصل تحت وكالته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ا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باخرة واحدة </w:t>
            </w:r>
            <w:r w:rsidR="0086656E">
              <w:rPr>
                <w:rFonts w:cs="Simplified Arabic" w:hint="cs"/>
                <w:sz w:val="24"/>
                <w:szCs w:val="24"/>
                <w:rtl/>
                <w:lang w:bidi="ar-JO"/>
              </w:rPr>
              <w:t>خلال سنتين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للمحافظة على العضوية وبخلاف ذلك يتم تغيير صفة العضوية من وكيل بحري إلى عضو منتسب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 xml:space="preserve">)وذلك 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حس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ب المادة 11 هـ من قانون النقابة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</w:tc>
      </w:tr>
      <w:tr w:rsidR="006E5147" w:rsidTr="008466F5">
        <w:tc>
          <w:tcPr>
            <w:tcW w:w="720" w:type="dxa"/>
            <w:tcBorders>
              <w:top w:val="nil"/>
              <w:bottom w:val="nil"/>
            </w:tcBorders>
          </w:tcPr>
          <w:p w:rsidR="006E5147" w:rsidRPr="005650B9" w:rsidRDefault="006E5147" w:rsidP="005650B9">
            <w:pPr>
              <w:bidi/>
              <w:ind w:left="45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</w:tcBorders>
          </w:tcPr>
          <w:p w:rsidR="006E5147" w:rsidRDefault="005650B9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15- 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أن يتعهد مقدم الطلب خطياً بتحمل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 xml:space="preserve"> كامل المسؤولية عن صحة البيانات والو</w:t>
            </w:r>
            <w:r w:rsidR="006E5147">
              <w:rPr>
                <w:rFonts w:cs="Simplified Arabic" w:hint="cs"/>
                <w:sz w:val="24"/>
                <w:szCs w:val="24"/>
                <w:rtl/>
              </w:rPr>
              <w:t>ث</w:t>
            </w:r>
            <w:r w:rsidR="006E5147" w:rsidRPr="006C491D">
              <w:rPr>
                <w:rFonts w:cs="Simplified Arabic" w:hint="cs"/>
                <w:sz w:val="24"/>
                <w:szCs w:val="24"/>
                <w:rtl/>
              </w:rPr>
              <w:t>ائق المقدمة ضمن الطلب حيث يحتفظ  مجلس إدارة النقابة بحق رفض الطلب و/أو شطب عضوية العضو وبأي وقت في حال بيان عدم صحة أي من الوثائق المقدمة.</w:t>
            </w:r>
          </w:p>
          <w:p w:rsidR="006E5147" w:rsidRPr="006C491D" w:rsidRDefault="006E5147" w:rsidP="006E5147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واخيرا ان يتقيد مدير الشركه ووكافة موظفيه بالالتزام التام بأنظمة وتعليمات النقابه والنظام والقوانين النافذه والمحافظه على سمعة صناعة النقل البحري في المملكه</w:t>
            </w:r>
          </w:p>
        </w:tc>
      </w:tr>
      <w:tr w:rsidR="006E5147" w:rsidTr="008466F5">
        <w:tc>
          <w:tcPr>
            <w:tcW w:w="720" w:type="dxa"/>
            <w:tcBorders>
              <w:top w:val="nil"/>
              <w:bottom w:val="nil"/>
            </w:tcBorders>
          </w:tcPr>
          <w:p w:rsidR="006E5147" w:rsidRPr="005650B9" w:rsidRDefault="006E5147" w:rsidP="005650B9">
            <w:pPr>
              <w:bidi/>
              <w:ind w:left="45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  <w:bottom w:val="nil"/>
            </w:tcBorders>
          </w:tcPr>
          <w:p w:rsidR="006E5147" w:rsidRPr="006C491D" w:rsidRDefault="006E5147" w:rsidP="00C1692E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6E5147" w:rsidTr="008466F5">
        <w:tc>
          <w:tcPr>
            <w:tcW w:w="720" w:type="dxa"/>
            <w:tcBorders>
              <w:top w:val="nil"/>
            </w:tcBorders>
          </w:tcPr>
          <w:p w:rsidR="006E5147" w:rsidRPr="005650B9" w:rsidRDefault="006E5147" w:rsidP="005650B9">
            <w:pPr>
              <w:bidi/>
              <w:ind w:left="540"/>
              <w:jc w:val="right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tcW w:w="9990" w:type="dxa"/>
            <w:gridSpan w:val="3"/>
            <w:tcBorders>
              <w:top w:val="nil"/>
            </w:tcBorders>
          </w:tcPr>
          <w:p w:rsidR="006E5147" w:rsidRPr="006C491D" w:rsidRDefault="006E5147" w:rsidP="006E5147">
            <w:pPr>
              <w:bidi/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7C24B3" w:rsidRDefault="007C24B3" w:rsidP="006C491D">
      <w:pPr>
        <w:tabs>
          <w:tab w:val="left" w:pos="1755"/>
        </w:tabs>
        <w:bidi/>
      </w:pPr>
    </w:p>
    <w:sectPr w:rsidR="007C24B3" w:rsidSect="003C099D"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05D"/>
    <w:multiLevelType w:val="hybridMultilevel"/>
    <w:tmpl w:val="E5EE5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82B3B"/>
    <w:multiLevelType w:val="hybridMultilevel"/>
    <w:tmpl w:val="6F4E655A"/>
    <w:lvl w:ilvl="0" w:tplc="909889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5EFB"/>
    <w:multiLevelType w:val="hybridMultilevel"/>
    <w:tmpl w:val="4A947F34"/>
    <w:lvl w:ilvl="0" w:tplc="7B42342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43E3"/>
    <w:multiLevelType w:val="hybridMultilevel"/>
    <w:tmpl w:val="6AE4111C"/>
    <w:lvl w:ilvl="0" w:tplc="6CF09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4D8C"/>
    <w:multiLevelType w:val="hybridMultilevel"/>
    <w:tmpl w:val="94DAD64E"/>
    <w:lvl w:ilvl="0" w:tplc="90988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5725"/>
    <w:multiLevelType w:val="hybridMultilevel"/>
    <w:tmpl w:val="D296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0456"/>
    <w:multiLevelType w:val="hybridMultilevel"/>
    <w:tmpl w:val="347CF544"/>
    <w:lvl w:ilvl="0" w:tplc="BF246E94">
      <w:start w:val="1"/>
      <w:numFmt w:val="decimal"/>
      <w:lvlText w:val="%1-"/>
      <w:lvlJc w:val="left"/>
      <w:pPr>
        <w:ind w:left="9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B91"/>
    <w:rsid w:val="000258E1"/>
    <w:rsid w:val="000A165E"/>
    <w:rsid w:val="000B02F6"/>
    <w:rsid w:val="000F4B91"/>
    <w:rsid w:val="00285B7C"/>
    <w:rsid w:val="003C099D"/>
    <w:rsid w:val="005650B9"/>
    <w:rsid w:val="00674D12"/>
    <w:rsid w:val="006C491D"/>
    <w:rsid w:val="006E5147"/>
    <w:rsid w:val="00793399"/>
    <w:rsid w:val="007B4D7F"/>
    <w:rsid w:val="007C24B3"/>
    <w:rsid w:val="008466F5"/>
    <w:rsid w:val="0086656E"/>
    <w:rsid w:val="008B4146"/>
    <w:rsid w:val="00937A6B"/>
    <w:rsid w:val="009E372D"/>
    <w:rsid w:val="00A93F2B"/>
    <w:rsid w:val="00C1692E"/>
    <w:rsid w:val="00CB0282"/>
    <w:rsid w:val="00D1725B"/>
    <w:rsid w:val="00D22A9C"/>
    <w:rsid w:val="00D37FD8"/>
    <w:rsid w:val="00DF1CAB"/>
    <w:rsid w:val="00E3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D9AF-9B61-4E1E-ADAE-3FAF6C9B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b.sec</dc:creator>
  <cp:lastModifiedBy>PRINTER</cp:lastModifiedBy>
  <cp:revision>3</cp:revision>
  <cp:lastPrinted>2019-04-03T10:59:00Z</cp:lastPrinted>
  <dcterms:created xsi:type="dcterms:W3CDTF">2015-12-28T13:01:00Z</dcterms:created>
  <dcterms:modified xsi:type="dcterms:W3CDTF">2019-04-03T11:05:00Z</dcterms:modified>
</cp:coreProperties>
</file>